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389F0"/>
    <w:p w14:paraId="15631D0B">
      <w:pPr>
        <w:ind w:right="454" w:rightChars="216"/>
        <w:jc w:val="center"/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</w:pPr>
    </w:p>
    <w:p w14:paraId="06AE198D">
      <w:pPr>
        <w:ind w:right="454" w:rightChars="216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XX工程</w:t>
      </w:r>
    </w:p>
    <w:p w14:paraId="133EF2C2">
      <w:pPr>
        <w:ind w:right="454" w:rightChars="216"/>
        <w:jc w:val="center"/>
        <w:rPr>
          <w:rFonts w:hint="default" w:ascii="宋体" w:hAnsi="宋体" w:eastAsia="宋体" w:cs="宋体"/>
          <w:b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清标报告</w:t>
      </w:r>
    </w:p>
    <w:p w14:paraId="1E1409FF">
      <w:pPr>
        <w:jc w:val="both"/>
        <w:rPr>
          <w:rFonts w:eastAsia="宋体"/>
        </w:rPr>
      </w:pPr>
    </w:p>
    <w:p w14:paraId="452DC52D">
      <w:bookmarkStart w:id="0" w:name="_Hlk4138125"/>
    </w:p>
    <w:p w14:paraId="75DC6D0D"/>
    <w:p w14:paraId="6C89F9FD"/>
    <w:p w14:paraId="46ADED8B"/>
    <w:p w14:paraId="58C37156"/>
    <w:p w14:paraId="08FE8D11"/>
    <w:p w14:paraId="0FA146C9"/>
    <w:p w14:paraId="1234BE75"/>
    <w:p w14:paraId="0CDF9689"/>
    <w:p w14:paraId="2D0E96F6"/>
    <w:p w14:paraId="3EAF9969"/>
    <w:p w14:paraId="2371CE6F"/>
    <w:p w14:paraId="2C5D3A12"/>
    <w:p w14:paraId="56B34810"/>
    <w:p w14:paraId="42FD2632"/>
    <w:p w14:paraId="6C4D8042"/>
    <w:p w14:paraId="3B2CB809"/>
    <w:p w14:paraId="3B9480D4"/>
    <w:p w14:paraId="683D07E8"/>
    <w:p w14:paraId="07EC1E3F"/>
    <w:p w14:paraId="7859C67A"/>
    <w:p w14:paraId="11255D89"/>
    <w:p w14:paraId="1406AD34"/>
    <w:p w14:paraId="7C6B98F1"/>
    <w:p w14:paraId="7C5E80CB">
      <w:pPr>
        <w:pStyle w:val="2"/>
        <w:ind w:left="0" w:leftChars="0" w:firstLine="0" w:firstLineChars="0"/>
      </w:pPr>
    </w:p>
    <w:p w14:paraId="161886E3">
      <w:pPr>
        <w:pStyle w:val="2"/>
        <w:ind w:left="0" w:leftChars="0" w:firstLine="0" w:firstLineChars="0"/>
      </w:pPr>
    </w:p>
    <w:p w14:paraId="077A0D47">
      <w:pPr>
        <w:pStyle w:val="2"/>
        <w:ind w:firstLine="480"/>
      </w:pPr>
    </w:p>
    <w:p w14:paraId="1301AC64">
      <w:pPr>
        <w:pStyle w:val="2"/>
        <w:ind w:firstLine="480"/>
      </w:pPr>
    </w:p>
    <w:p w14:paraId="65E3F307">
      <w:pPr>
        <w:ind w:firstLine="2727" w:firstLineChars="849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招采</w:t>
      </w:r>
      <w:r>
        <w:rPr>
          <w:rFonts w:hint="eastAsia" w:ascii="楷体" w:hAnsi="楷体" w:eastAsia="楷体" w:cs="楷体"/>
          <w:b/>
          <w:sz w:val="32"/>
          <w:szCs w:val="32"/>
        </w:rPr>
        <w:t>中心：</w:t>
      </w:r>
      <w:r>
        <w:rPr>
          <w:rFonts w:hint="eastAsia" w:ascii="楷体" w:hAnsi="楷体" w:eastAsia="楷体" w:cs="楷体"/>
          <w:b/>
          <w:sz w:val="32"/>
          <w:szCs w:val="32"/>
          <w:u w:val="single"/>
        </w:rPr>
        <w:t xml:space="preserve">             </w:t>
      </w:r>
    </w:p>
    <w:bookmarkEnd w:id="0"/>
    <w:p w14:paraId="1A9C3881">
      <w:pPr>
        <w:pStyle w:val="2"/>
        <w:ind w:firstLine="643"/>
        <w:rPr>
          <w:rFonts w:ascii="宋体" w:hAnsi="宋体"/>
          <w:b/>
          <w:sz w:val="32"/>
          <w:szCs w:val="32"/>
        </w:rPr>
      </w:pPr>
    </w:p>
    <w:p w14:paraId="080F1E09">
      <w:pPr>
        <w:pStyle w:val="2"/>
        <w:ind w:firstLine="643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</w:t>
      </w:r>
    </w:p>
    <w:p w14:paraId="6DBC3E68">
      <w:pPr>
        <w:pStyle w:val="2"/>
        <w:ind w:firstLine="643"/>
        <w:rPr>
          <w:rFonts w:hint="eastAsia" w:ascii="宋体" w:hAnsi="宋体" w:eastAsia="宋体" w:cs="宋体"/>
          <w:b/>
          <w:sz w:val="32"/>
          <w:szCs w:val="32"/>
        </w:rPr>
      </w:pPr>
    </w:p>
    <w:p w14:paraId="1F8A4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中铁建设集团总承包公司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招采中心</w:t>
      </w:r>
    </w:p>
    <w:p w14:paraId="607B9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</w:p>
    <w:p w14:paraId="06CBA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XX</w:t>
      </w:r>
      <w:r>
        <w:rPr>
          <w:rFonts w:hint="eastAsia" w:ascii="宋体" w:hAnsi="宋体" w:eastAsia="宋体" w:cs="宋体"/>
          <w:b/>
          <w:sz w:val="32"/>
          <w:szCs w:val="32"/>
        </w:rPr>
        <w:t>年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XX</w:t>
      </w:r>
      <w:r>
        <w:rPr>
          <w:rFonts w:hint="eastAsia" w:ascii="宋体" w:hAnsi="宋体" w:eastAsia="宋体" w:cs="宋体"/>
          <w:b/>
          <w:sz w:val="32"/>
          <w:szCs w:val="32"/>
        </w:rPr>
        <w:t>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XX</w:t>
      </w:r>
      <w:r>
        <w:rPr>
          <w:rFonts w:hint="eastAsia" w:ascii="宋体" w:hAnsi="宋体" w:eastAsia="宋体" w:cs="宋体"/>
          <w:b/>
          <w:sz w:val="32"/>
          <w:szCs w:val="32"/>
        </w:rPr>
        <w:t>日</w:t>
      </w:r>
    </w:p>
    <w:p w14:paraId="7983A6BD">
      <w:pPr>
        <w:jc w:val="center"/>
        <w:rPr>
          <w:b/>
          <w:bCs/>
          <w:sz w:val="44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491" w:right="1417" w:bottom="1417" w:left="1843" w:header="107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12" w:charSpace="0"/>
        </w:sectPr>
      </w:pPr>
    </w:p>
    <w:p w14:paraId="23A7E896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目录</w:t>
      </w:r>
    </w:p>
    <w:p w14:paraId="0C64ED7B">
      <w:pPr>
        <w:pStyle w:val="5"/>
        <w:tabs>
          <w:tab w:val="right" w:leader="dot" w:pos="8306"/>
        </w:tabs>
        <w:spacing w:line="480" w:lineRule="auto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</w:rPr>
        <w:instrText xml:space="preserve">TOC \o "1-1" \h \u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</w:rPr>
        <w:instrText xml:space="preserve"> HYPERLINK \l _Toc9929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bCs/>
          <w:sz w:val="30"/>
          <w:szCs w:val="30"/>
          <w:lang w:val="en-US" w:eastAsia="zh-CN"/>
        </w:rPr>
        <w:t>一、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投标文件递交情况</w:t>
      </w:r>
      <w:r>
        <w:rPr>
          <w:sz w:val="30"/>
          <w:szCs w:val="30"/>
        </w:rPr>
        <w:tab/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_Toc9929 \h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3</w:t>
      </w:r>
      <w:r>
        <w:rPr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</w:p>
    <w:p w14:paraId="688FE8F8">
      <w:pPr>
        <w:pStyle w:val="5"/>
        <w:tabs>
          <w:tab w:val="right" w:leader="dot" w:pos="8306"/>
        </w:tabs>
        <w:spacing w:line="480" w:lineRule="auto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</w:rPr>
        <w:instrText xml:space="preserve"> HYPERLINK \l _Toc4171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bCs/>
          <w:sz w:val="30"/>
          <w:szCs w:val="30"/>
          <w:lang w:val="en-US" w:eastAsia="zh-CN"/>
        </w:rPr>
        <w:t>二、开标信息</w:t>
      </w:r>
      <w:r>
        <w:rPr>
          <w:sz w:val="30"/>
          <w:szCs w:val="30"/>
        </w:rPr>
        <w:tab/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_Toc4171 \h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4</w:t>
      </w:r>
      <w:r>
        <w:rPr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</w:p>
    <w:p w14:paraId="493300B9">
      <w:pPr>
        <w:pStyle w:val="5"/>
        <w:tabs>
          <w:tab w:val="right" w:leader="dot" w:pos="8306"/>
        </w:tabs>
        <w:spacing w:line="480" w:lineRule="auto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</w:rPr>
        <w:instrText xml:space="preserve"> HYPERLINK \l _Toc17998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bCs/>
          <w:sz w:val="30"/>
          <w:szCs w:val="30"/>
          <w:lang w:val="en-US" w:eastAsia="zh-CN"/>
        </w:rPr>
        <w:t>三、投标文件排查</w:t>
      </w:r>
      <w:r>
        <w:rPr>
          <w:sz w:val="30"/>
          <w:szCs w:val="30"/>
        </w:rPr>
        <w:tab/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_Toc17998 \h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4</w:t>
      </w:r>
      <w:r>
        <w:rPr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</w:p>
    <w:p w14:paraId="6275A296">
      <w:pPr>
        <w:pStyle w:val="5"/>
        <w:tabs>
          <w:tab w:val="right" w:leader="dot" w:pos="8306"/>
        </w:tabs>
        <w:spacing w:line="480" w:lineRule="auto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</w:rPr>
        <w:instrText xml:space="preserve"> HYPERLINK \l _Toc7771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bCs/>
          <w:sz w:val="30"/>
          <w:szCs w:val="30"/>
          <w:lang w:val="en-US" w:eastAsia="zh-CN"/>
        </w:rPr>
        <w:t>四、清标情况分析</w:t>
      </w:r>
      <w:r>
        <w:rPr>
          <w:sz w:val="30"/>
          <w:szCs w:val="30"/>
        </w:rPr>
        <w:tab/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_Toc7771 \h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6</w:t>
      </w:r>
      <w:r>
        <w:rPr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</w:p>
    <w:p w14:paraId="5E806988">
      <w:pPr>
        <w:pStyle w:val="5"/>
        <w:tabs>
          <w:tab w:val="right" w:leader="dot" w:pos="8306"/>
        </w:tabs>
        <w:spacing w:line="480" w:lineRule="auto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</w:rPr>
        <w:instrText xml:space="preserve"> HYPERLINK \l _Toc29412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bCs/>
          <w:sz w:val="30"/>
          <w:szCs w:val="30"/>
          <w:lang w:val="en-US" w:eastAsia="zh-CN"/>
        </w:rPr>
        <w:t>五、结论与其他说明</w:t>
      </w:r>
      <w:r>
        <w:rPr>
          <w:sz w:val="30"/>
          <w:szCs w:val="30"/>
        </w:rPr>
        <w:tab/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_Toc29412 \h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6</w:t>
      </w:r>
      <w:r>
        <w:rPr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</w:p>
    <w:p w14:paraId="56D040B6">
      <w:pPr>
        <w:spacing w:line="480" w:lineRule="auto"/>
      </w:pPr>
      <w:r>
        <w:rPr>
          <w:rFonts w:hint="eastAsia" w:ascii="宋体" w:hAnsi="宋体" w:eastAsia="宋体" w:cs="宋体"/>
          <w:sz w:val="30"/>
          <w:szCs w:val="30"/>
        </w:rPr>
        <w:fldChar w:fldCharType="end"/>
      </w:r>
    </w:p>
    <w:p w14:paraId="67BA5D85">
      <w:pPr>
        <w:outlineLvl w:val="0"/>
      </w:pPr>
    </w:p>
    <w:p w14:paraId="5B7C1742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</w:p>
    <w:p w14:paraId="38046247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</w:p>
    <w:p w14:paraId="0ECB5283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</w:p>
    <w:p w14:paraId="5EA4AA96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</w:p>
    <w:p w14:paraId="6240B4EE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</w:p>
    <w:p w14:paraId="3EF3F24E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</w:p>
    <w:p w14:paraId="32167E5D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</w:p>
    <w:p w14:paraId="26D0194F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</w:p>
    <w:p w14:paraId="33F292B2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</w:p>
    <w:p w14:paraId="2F6EB764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</w:p>
    <w:p w14:paraId="511BE337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</w:p>
    <w:p w14:paraId="7F516AC1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</w:p>
    <w:p w14:paraId="30DF1AF7">
      <w:pPr>
        <w:spacing w:line="360" w:lineRule="auto"/>
        <w:jc w:val="left"/>
        <w:outlineLvl w:val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sectPr>
          <w:headerReference r:id="rId9" w:type="default"/>
          <w:footerReference r:id="rId10" w:type="default"/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25899EBC">
      <w:pPr>
        <w:spacing w:line="360" w:lineRule="auto"/>
        <w:ind w:firstLine="480" w:firstLineChars="200"/>
        <w:jc w:val="left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bookmarkStart w:id="1" w:name="_Toc4339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为规范本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次招采活动，确保评标工作公平、公正、高效推进，在评标委员会正式开展评审工作前，我方对各投标人提交的投标文件进行了系统梳理、数据核对、错误识别及异常筛查，整理形成了清晰、可比的基础数据及问题清单，为评标委员会提供客观、准确的评审参考依据，切实保障本项目招采工作有序推进。​</w:t>
      </w:r>
      <w:bookmarkEnd w:id="1"/>
    </w:p>
    <w:p w14:paraId="4321D000">
      <w:pPr>
        <w:spacing w:line="360" w:lineRule="auto"/>
        <w:ind w:firstLine="480" w:firstLineChars="200"/>
        <w:jc w:val="left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2" w:name="_Toc18696"/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清标依据：本项目采购文件（含采购公告、投标须知、合同条款、技术规范、工程量清单、最高限价/标底等）及其澄清、补遗书；国家发展改革委等部门关于印发《招标人主体责任履行指引》的通知；工程造价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法律法规、计价规范及行业标准；各投标人提交的投标文件（含商务文件、技术文件、资格证明文件等）；市场价格信息及相关造价指标（用于判断报价合理性）；其他与本次清标工作相关的有效文件。</w:t>
      </w:r>
      <w:bookmarkEnd w:id="2"/>
    </w:p>
    <w:p w14:paraId="306FBA00">
      <w:pPr>
        <w:spacing w:line="360" w:lineRule="auto"/>
        <w:jc w:val="left"/>
        <w:outlineLvl w:val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3" w:name="_Toc9929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投标文件递交情况</w:t>
      </w:r>
      <w:bookmarkEnd w:id="3"/>
    </w:p>
    <w:p w14:paraId="6CBFB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投标文件递交登记表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514"/>
        <w:gridCol w:w="1959"/>
        <w:gridCol w:w="610"/>
        <w:gridCol w:w="612"/>
        <w:gridCol w:w="1940"/>
        <w:gridCol w:w="660"/>
        <w:gridCol w:w="648"/>
      </w:tblGrid>
      <w:tr w14:paraId="43EE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9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2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投标人</w:t>
            </w:r>
          </w:p>
        </w:tc>
        <w:tc>
          <w:tcPr>
            <w:tcW w:w="18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8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首次报价</w:t>
            </w:r>
          </w:p>
        </w:tc>
        <w:tc>
          <w:tcPr>
            <w:tcW w:w="19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0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二次报价</w:t>
            </w:r>
          </w:p>
        </w:tc>
      </w:tr>
      <w:tr w14:paraId="14F7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7E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CA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6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投标文件递交时间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投标文件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密封情况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D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投标文件递交时间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投标文件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密封情况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F20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2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C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4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B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0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2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1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66EA2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5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3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0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E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8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7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12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6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A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8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B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3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1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C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A4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E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3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2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7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5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0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D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50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6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6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4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F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D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1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2904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D03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4261" w:type="dxa"/>
            <w:noWrap w:val="0"/>
            <w:vAlign w:val="top"/>
          </w:tcPr>
          <w:p w14:paraId="573E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27EB3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8C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5704C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所有标书盖章封口朝上-照片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（首次）</w:t>
            </w:r>
          </w:p>
        </w:tc>
        <w:tc>
          <w:tcPr>
            <w:tcW w:w="4261" w:type="dxa"/>
            <w:noWrap w:val="0"/>
            <w:vAlign w:val="top"/>
          </w:tcPr>
          <w:p w14:paraId="315D9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所有标书盖章封口朝下-照片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（首次）</w:t>
            </w:r>
          </w:p>
        </w:tc>
      </w:tr>
      <w:tr w14:paraId="28A9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4261" w:type="dxa"/>
            <w:noWrap w:val="0"/>
            <w:vAlign w:val="top"/>
          </w:tcPr>
          <w:p w14:paraId="25DF4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3E00B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36C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567F2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所有标书盖章封口朝上-照片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（二次）</w:t>
            </w:r>
          </w:p>
        </w:tc>
        <w:tc>
          <w:tcPr>
            <w:tcW w:w="4261" w:type="dxa"/>
            <w:noWrap w:val="0"/>
            <w:vAlign w:val="top"/>
          </w:tcPr>
          <w:p w14:paraId="48E4F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所有标书盖章封口朝下-照片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（二次）</w:t>
            </w:r>
          </w:p>
        </w:tc>
      </w:tr>
    </w:tbl>
    <w:p w14:paraId="31F7C93B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bookmarkStart w:id="4" w:name="_Toc4171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二、开标信息</w:t>
      </w:r>
      <w:bookmarkEnd w:id="4"/>
    </w:p>
    <w:tbl>
      <w:tblPr>
        <w:tblStyle w:val="6"/>
        <w:tblW w:w="93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650"/>
        <w:gridCol w:w="1650"/>
        <w:gridCol w:w="1325"/>
        <w:gridCol w:w="1363"/>
        <w:gridCol w:w="1350"/>
        <w:gridCol w:w="1350"/>
      </w:tblGrid>
      <w:tr w14:paraId="70D4D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5A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B94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投标单位名称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B98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采购控制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价</w:t>
            </w:r>
          </w:p>
        </w:tc>
        <w:tc>
          <w:tcPr>
            <w:tcW w:w="26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02B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首次报价</w:t>
            </w:r>
          </w:p>
        </w:tc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A3C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二次报价</w:t>
            </w:r>
          </w:p>
        </w:tc>
      </w:tr>
      <w:tr w14:paraId="58B2F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038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8D4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8B2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612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C41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8A53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FDE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FF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29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一标段控制价：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XX元（含税）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二标段控制价：XX元（含税）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B48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一标段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748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二标段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AE2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一标段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8A8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二标段</w:t>
            </w:r>
          </w:p>
        </w:tc>
      </w:tr>
      <w:tr w14:paraId="0CF76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0A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FB4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ACE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A08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855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699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505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1A2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1AF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E54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150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89A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DEA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9B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F58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93E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C5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3C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20C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637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7CA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71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96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EAD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23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DD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337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829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B19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F7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B97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D4B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822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2AB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DD2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1C2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EC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D02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4D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695398A5">
      <w:pPr>
        <w:widowControl w:val="0"/>
        <w:numPr>
          <w:ilvl w:val="0"/>
          <w:numId w:val="0"/>
        </w:numPr>
        <w:spacing w:line="360" w:lineRule="auto"/>
        <w:jc w:val="left"/>
        <w:outlineLvl w:val="0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p w14:paraId="480095A3">
      <w:pPr>
        <w:numPr>
          <w:ilvl w:val="0"/>
          <w:numId w:val="0"/>
        </w:numPr>
        <w:spacing w:line="360" w:lineRule="auto"/>
        <w:jc w:val="left"/>
        <w:outlineLvl w:val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5" w:name="_Toc17998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三、投标文件排查</w:t>
      </w:r>
      <w:bookmarkEnd w:id="5"/>
    </w:p>
    <w:tbl>
      <w:tblPr>
        <w:tblStyle w:val="6"/>
        <w:tblW w:w="9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334"/>
        <w:gridCol w:w="4899"/>
        <w:gridCol w:w="1096"/>
        <w:gridCol w:w="917"/>
      </w:tblGrid>
      <w:tr w14:paraId="1DC0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F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目录</w:t>
            </w:r>
          </w:p>
        </w:tc>
      </w:tr>
      <w:tr w14:paraId="5B6C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5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EC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排查项目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2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采购文件要求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4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是否排查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40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2F1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D17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5CA13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实质性排查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571354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BA21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30573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5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6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F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质量标准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B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本工程质量目标：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>XX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C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BD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7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48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资质等级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26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2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97E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6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7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2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工期要求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89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暂定工期：开工日期：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日，竣工日期：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日。具体各标段节点工期按项目经理部下达的进度计划执行。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5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1E8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D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5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6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采购控制价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CD77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一标段含税最高投标限价（人民币）小写：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</w:rPr>
              <w:t>元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，大写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，税率为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</w:t>
            </w:r>
          </w:p>
          <w:p w14:paraId="08DDC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二标段含税最高投标限价（人民币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小写：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</w:rPr>
              <w:t>元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，大写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，税率为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6E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063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A7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2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F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投标截止日期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0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投标递交时间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点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分以前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AB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002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B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A3D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56D3C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商务标排查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74C242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9021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05A3C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B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E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封面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5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盖章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2A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C20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92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11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19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B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77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2BE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3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D0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C5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C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日期（投标截止日前）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68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DF0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89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A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投标书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DF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FC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EA9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B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A8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1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1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D2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0C6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7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63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1C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1D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质量标准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5F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3D2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2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2C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AC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C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F5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E5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76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A7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B1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05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FE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B88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89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DE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C3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BD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盖章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EE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71F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1E5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4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法定代表人资格证明书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FD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盖章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E5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98F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0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AD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DF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63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法人身份证复印件并加盖公章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DB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628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D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2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3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法人代表授权委托书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A2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被委托人（名称是否正确）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30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14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3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07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0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19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签字和盖章（有无、是否正确）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E1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A68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2F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9C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9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7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法人代表人身份证正反面（盖章）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BD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597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F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97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B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1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被委托代理人身份证正反面（盖章）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0E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AF2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8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5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7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A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盖章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D4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8D9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3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D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0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工程量清单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2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是否对工程量清单进行修改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62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F65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A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FB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1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B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是否计算错误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F2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7FC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3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综合单价分析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0F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是否有综合单价分析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B3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532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2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0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投标人名称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6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与营业执照、资质证书、安全生产许可证一致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EF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2AC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8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D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报价唯一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8D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只能有一个有效报价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25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BE5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A55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C11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38A3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资格排查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4459E8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5CF8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DB5C9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BEC1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C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A56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营业执照副本复印件（加盖单位章）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EB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3E8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94D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8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安全生产许可证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CB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建设行政主管部门核发的安全生产许可证副本复印件（加盖单位章）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E5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B1E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56F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9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资质等级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386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建设行政主管部门核发的资质等级证书副本复印件（加盖单位章）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41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CB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2D4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6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近年财务状况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E2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经会计师事务所或者审计机构审计的财务会计报表，包括资产负债表、现金流量表、利润表（或损益表）（加盖单位章）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88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806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B7B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8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近年完成的类似工程业绩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F8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中标通知书或合同协议书、工程竣工验收证书（即工程竣工验收证明材料）复印件并加盖单位章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B9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89C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E9E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B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46A2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建设行政主管部门核发的建造师执业资格证书、注册证书和有效的安全生产考核合格证书（B本）复印件并加盖单位章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4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178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0E2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9A1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5CCE5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串标行为排查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39EC4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0D40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32FAE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1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1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串标行为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C3E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不同投标人的投标文件由同一单位或者个人编制的；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3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955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C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1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5F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A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不同投标人委托同一单位或者个人办理投标事宜的；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C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BA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79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9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26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FB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不同投标人的投标文件载明的项目管理机构成员出现同一人的；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5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C07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8D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7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1A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34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不同投标人的投标文件异常一致或者投标报价呈规律性差异；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A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41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8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1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A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710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不同投标人的投标文件相互混装的；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1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D72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D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51C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35AB9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禁止性行为排查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266025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7182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CF7D3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8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B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E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禁标行为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C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不同投标人委托在同一单位缴纳社会保险的人员编制投标文件、办理投标事宜的；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42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B77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080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1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42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96D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不同投标人的投标文件中（投标人针对投标工程特点自行编制部分）出现整章节、整段落或错误异常一致的；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F5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F81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7FBD0BB">
      <w:pPr>
        <w:numPr>
          <w:ilvl w:val="0"/>
          <w:numId w:val="0"/>
        </w:numPr>
        <w:spacing w:line="360" w:lineRule="auto"/>
        <w:jc w:val="left"/>
        <w:outlineLvl w:val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6" w:name="_Toc7771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四、清标情况分析</w:t>
      </w:r>
      <w:bookmarkEnd w:id="6"/>
    </w:p>
    <w:p w14:paraId="5C534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本次清标工作严格遵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循严格遵循国家发展改革委等部门关于印发《招标人主体责任履行指引》的通知、行业规范，结合本项目采购文件及相关澄清、补遗文件要求，对各投标单位递交的投标文件开展了全面、细致的核查与梳理工作。清标工作重点核查了各投标文件的完整性、对采购文件要求的响应性，逐一核对了投标报价、计划工期、质量标准等核心内容，严格检查了文件签署、盖章等合规性要求，同步完成了串标行为、禁止性行为、形式评审及资格评审等各项核查工作。经全面核查确认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家投标文件均满足采购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文件基本要求及实质性响应要求，无重大偏差及实质性不符情形，投标报价规范清晰、相关资料齐全完整，未发现串标、违规等不符合要求的情形。</w:t>
      </w:r>
    </w:p>
    <w:p w14:paraId="648A2038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7" w:name="_Toc29412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五、结论与其他说明</w:t>
      </w:r>
      <w:bookmarkEnd w:id="7"/>
    </w:p>
    <w:p w14:paraId="057CB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 清标结论</w:t>
      </w:r>
    </w:p>
    <w:p w14:paraId="5AF5C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日招采中心根据二次报价结果，进行了清标，并出具响应价，其中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工程（一标）响应价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（含税）大写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工程（二标）响应价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（含税）大写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2B0D4332">
      <w:pPr>
        <w:spacing w:line="360" w:lineRule="auto"/>
        <w:ind w:firstLine="48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XX公司、XX公司两家单位同意XX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工程（一标/二标）响应价并向我单位反馈响应价接受回执；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公司、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公司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家单位不同意XX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工程（一标/二标）响应价并向我单位反馈响应价接受回执；</w:t>
      </w:r>
    </w:p>
    <w:p w14:paraId="33F98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进入二轮报价一共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家单位，其中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同意我方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响应价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家、不同意我方响应价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家，现将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XX公司、XX公司XX家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合格的投标人推荐给项目，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为后续项目定标提供依据。项目部按照合理低价原则从二次报价结果(或响应价)、施工业绩、资质、信誉、资金实力等多方面综合评估</w:t>
      </w:r>
      <w:bookmarkStart w:id="8" w:name="_GoBack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，以项目部“三重一大”会议方式，</w:t>
      </w:r>
      <w:bookmarkEnd w:id="8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决策中标人，报工程公司备案。</w:t>
      </w:r>
    </w:p>
    <w:p w14:paraId="373AAA94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3AD6BE7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9F925D0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9819B90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296A779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5F21DE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招采中心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负责人：</w:t>
      </w:r>
    </w:p>
    <w:p w14:paraId="533C56F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招采中心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清标人：</w:t>
      </w:r>
    </w:p>
    <w:p w14:paraId="6F5F9EEF"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日  期：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XX年XX月XX日</w:t>
      </w:r>
    </w:p>
    <w:p w14:paraId="7CD250E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084A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</w:p>
    <w:p w14:paraId="69618580"/>
    <w:p w14:paraId="66F34522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F3045">
    <w:pPr>
      <w:pStyle w:val="3"/>
      <w:ind w:firstLine="360"/>
      <w:jc w:val="right"/>
      <w:rPr>
        <w:b/>
        <w:bCs/>
        <w:sz w:val="21"/>
        <w:szCs w:val="21"/>
      </w:rPr>
    </w:pPr>
    <w: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31115</wp:posOffset>
          </wp:positionH>
          <wp:positionV relativeFrom="paragraph">
            <wp:posOffset>123190</wp:posOffset>
          </wp:positionV>
          <wp:extent cx="5852795" cy="105410"/>
          <wp:effectExtent l="0" t="0" r="1905" b="10795"/>
          <wp:wrapNone/>
          <wp:docPr id="4" name="图片 3" descr="C:\Users\Administrator\Desktop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C:\Users\Administrator\Desktop\2.png"/>
                  <pic:cNvPicPr>
                    <a:picLocks noChangeAspect="1"/>
                  </pic:cNvPicPr>
                </pic:nvPicPr>
                <pic:blipFill>
                  <a:blip r:embed="rId1"/>
                  <a:srcRect b="46001"/>
                  <a:stretch>
                    <a:fillRect/>
                  </a:stretch>
                </pic:blipFill>
                <pic:spPr>
                  <a:xfrm flipV="1">
                    <a:off x="0" y="0"/>
                    <a:ext cx="5852795" cy="10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B7A557">
    <w:pPr>
      <w:pStyle w:val="3"/>
      <w:ind w:firstLine="422"/>
      <w:jc w:val="right"/>
      <w:rPr>
        <w:b/>
        <w:bCs/>
        <w:sz w:val="21"/>
        <w:szCs w:val="21"/>
      </w:rPr>
    </w:pPr>
  </w:p>
  <w:p w14:paraId="74C55D01">
    <w:pPr>
      <w:pStyle w:val="3"/>
      <w:ind w:firstLine="422"/>
      <w:jc w:val="right"/>
    </w:pPr>
    <w:r>
      <w:rPr>
        <w:rFonts w:hint="eastAsia"/>
        <w:b/>
        <w:bCs/>
        <w:sz w:val="21"/>
        <w:szCs w:val="21"/>
      </w:rPr>
      <w:t>诚信创新永恒 精品人品同在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F1F8B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2D1A">
    <w:pPr>
      <w:pStyle w:val="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16663">
    <w:pPr>
      <w:pStyle w:val="3"/>
      <w:ind w:firstLine="360"/>
      <w:jc w:val="right"/>
      <w:rPr>
        <w:b/>
        <w:bCs/>
        <w:sz w:val="21"/>
        <w:szCs w:val="21"/>
      </w:rPr>
    </w:pP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31115</wp:posOffset>
          </wp:positionH>
          <wp:positionV relativeFrom="paragraph">
            <wp:posOffset>123190</wp:posOffset>
          </wp:positionV>
          <wp:extent cx="5852795" cy="105410"/>
          <wp:effectExtent l="0" t="0" r="1905" b="10795"/>
          <wp:wrapNone/>
          <wp:docPr id="7" name="图片 178451559" descr="C:\Users\Administrator\Desktop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78451559" descr="C:\Users\Administrator\Desktop\2.png"/>
                  <pic:cNvPicPr>
                    <a:picLocks noChangeAspect="1"/>
                  </pic:cNvPicPr>
                </pic:nvPicPr>
                <pic:blipFill>
                  <a:blip r:embed="rId1"/>
                  <a:srcRect b="46001"/>
                  <a:stretch>
                    <a:fillRect/>
                  </a:stretch>
                </pic:blipFill>
                <pic:spPr>
                  <a:xfrm flipV="1">
                    <a:off x="0" y="0"/>
                    <a:ext cx="5852795" cy="10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EE8A6E">
    <w:pPr>
      <w:pStyle w:val="3"/>
      <w:ind w:firstLine="422"/>
      <w:jc w:val="right"/>
      <w:rPr>
        <w:b/>
        <w:bCs/>
        <w:sz w:val="21"/>
        <w:szCs w:val="21"/>
      </w:rPr>
    </w:pPr>
  </w:p>
  <w:p w14:paraId="5E707E4E">
    <w:pPr>
      <w:pStyle w:val="3"/>
      <w:ind w:firstLine="422"/>
      <w:jc w:val="right"/>
    </w:pPr>
    <w:r>
      <w:rPr>
        <w:rFonts w:hint="eastAsia"/>
        <w:b/>
        <w:bCs/>
        <w:sz w:val="21"/>
        <w:szCs w:val="21"/>
      </w:rPr>
      <w:t>诚信创新永恒 精品人品同在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2FAAB">
    <w:pPr>
      <w:ind w:right="454" w:rightChars="216"/>
      <w:jc w:val="right"/>
      <w:rPr>
        <w:rFonts w:hint="default"/>
        <w:sz w:val="15"/>
        <w:lang w:val="en-US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146050</wp:posOffset>
          </wp:positionV>
          <wp:extent cx="5850890" cy="76200"/>
          <wp:effectExtent l="0" t="0" r="3810" b="0"/>
          <wp:wrapSquare wrapText="bothSides"/>
          <wp:docPr id="3" name="图片 1" descr="上标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上标栏"/>
                  <pic:cNvPicPr>
                    <a:picLocks noChangeAspect="1"/>
                  </pic:cNvPicPr>
                </pic:nvPicPr>
                <pic:blipFill>
                  <a:blip r:embed="rId1"/>
                  <a:srcRect t="73740" r="18813" b="-15060"/>
                  <a:stretch>
                    <a:fillRect/>
                  </a:stretch>
                </pic:blipFill>
                <pic:spPr>
                  <a:xfrm>
                    <a:off x="0" y="0"/>
                    <a:ext cx="585089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-99695</wp:posOffset>
          </wp:positionV>
          <wp:extent cx="1749425" cy="268605"/>
          <wp:effectExtent l="0" t="0" r="3175" b="10795"/>
          <wp:wrapNone/>
          <wp:docPr id="6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4942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</w:rPr>
      <w:t xml:space="preserve">                             </w:t>
    </w:r>
    <w:r>
      <w:rPr>
        <w:rFonts w:ascii="宋体" w:hAnsi="宋体"/>
      </w:rPr>
      <w:t xml:space="preserve">   </w:t>
    </w:r>
    <w:r>
      <w:rPr>
        <w:rFonts w:hint="eastAsia" w:ascii="宋体" w:hAnsi="宋体"/>
        <w:lang w:val="en-US" w:eastAsia="zh-CN"/>
      </w:rPr>
      <w:t xml:space="preserve"> </w:t>
    </w:r>
    <w:r>
      <w:rPr>
        <w:rFonts w:ascii="宋体" w:hAnsi="宋体"/>
      </w:rPr>
      <w:t xml:space="preserve"> </w:t>
    </w:r>
    <w:r>
      <w:rPr>
        <w:rFonts w:hint="eastAsia" w:ascii="宋体" w:hAnsi="宋体" w:cs="宋体"/>
        <w:b w:val="0"/>
        <w:bCs/>
        <w:kern w:val="0"/>
        <w:sz w:val="15"/>
        <w:szCs w:val="15"/>
        <w:lang w:val="en-US" w:eastAsia="zh-CN"/>
      </w:rPr>
      <w:t>XX工程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8CACD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471A8">
    <w:pPr>
      <w:pStyle w:val="4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03A46">
    <w:pPr>
      <w:ind w:right="454" w:rightChars="216"/>
      <w:jc w:val="right"/>
      <w:rPr>
        <w:rFonts w:hint="default" w:eastAsia="宋体"/>
        <w:sz w:val="15"/>
        <w:lang w:val="en-US" w:eastAsia="zh-CN"/>
      </w:rPr>
    </w:pPr>
    <w:r>
      <w:rPr>
        <w:rFonts w:hint="default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146050</wp:posOffset>
          </wp:positionV>
          <wp:extent cx="5850890" cy="76200"/>
          <wp:effectExtent l="0" t="0" r="3810" b="0"/>
          <wp:wrapSquare wrapText="bothSides"/>
          <wp:docPr id="5" name="图片 442250902" descr="上标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42250902" descr="上标栏"/>
                  <pic:cNvPicPr>
                    <a:picLocks noChangeAspect="1"/>
                  </pic:cNvPicPr>
                </pic:nvPicPr>
                <pic:blipFill>
                  <a:blip r:embed="rId1"/>
                  <a:srcRect t="73740" r="18813" b="-15060"/>
                  <a:stretch>
                    <a:fillRect/>
                  </a:stretch>
                </pic:blipFill>
                <pic:spPr>
                  <a:xfrm>
                    <a:off x="0" y="0"/>
                    <a:ext cx="585089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default"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-99695</wp:posOffset>
          </wp:positionV>
          <wp:extent cx="1749425" cy="268605"/>
          <wp:effectExtent l="0" t="0" r="3175" b="10795"/>
          <wp:wrapNone/>
          <wp:docPr id="8" name="图片 1655696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65569676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4942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XX工程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B6B19"/>
    <w:rsid w:val="0A551345"/>
    <w:rsid w:val="192F2B88"/>
    <w:rsid w:val="242A5AD1"/>
    <w:rsid w:val="2E5E49A4"/>
    <w:rsid w:val="3AE528E2"/>
    <w:rsid w:val="3F2C59B4"/>
    <w:rsid w:val="41B73895"/>
    <w:rsid w:val="50FF79B4"/>
    <w:rsid w:val="59217A59"/>
    <w:rsid w:val="6D4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2187</Words>
  <Characters>2230</Characters>
  <Lines>0</Lines>
  <Paragraphs>0</Paragraphs>
  <TotalTime>0</TotalTime>
  <ScaleCrop>false</ScaleCrop>
  <LinksUpToDate>false</LinksUpToDate>
  <CharactersWithSpaces>2345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2026-03-18T01:05:00Z</dcterms:created>
  <dc:creator>zhengmeiyi</dc:creator>
  <cp:lastModifiedBy>Meiyi</cp:lastModifiedBy>
  <dcterms:modified xsi:type="dcterms:W3CDTF">2026-03-25T01:14:23Z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eyJoZGlkIjoiNGZjMDQ2YmYyODljOWRjZDBjNzJjZmUyMGY0ZTEzOTMiLCJ1c2VySWQiOiI5MjY2MjIwNTMifQ==</vt:lpwstr>
  </property>
  <property fmtid="{D5CDD505-2E9C-101B-9397-08002B2CF9AE}" pid="4" name="ICV">
    <vt:lpwstr>9B11209FE66643A09E89AC93DB81F38E_12</vt:lpwstr>
  </property>
</Properties>
</file>